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B86C" w14:textId="25339CD7" w:rsidR="005E233C" w:rsidRPr="005E233C" w:rsidRDefault="005E233C" w:rsidP="009C1B07">
      <w:pPr>
        <w:rPr>
          <w:rFonts w:asciiTheme="majorBidi" w:hAnsiTheme="majorBidi" w:cstheme="majorBidi"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>CHANUKAH ASSIGNMENT:</w:t>
      </w:r>
      <w:r w:rsidR="009C1B07">
        <w:rPr>
          <w:rFonts w:asciiTheme="majorBidi" w:hAnsiTheme="majorBidi" w:cstheme="majorBidi"/>
          <w:sz w:val="24"/>
          <w:szCs w:val="24"/>
        </w:rPr>
        <w:t xml:space="preserve"> </w:t>
      </w:r>
    </w:p>
    <w:p w14:paraId="2A9A0604" w14:textId="77777777" w:rsidR="005E233C" w:rsidRPr="005E233C" w:rsidRDefault="005E233C" w:rsidP="005E233C">
      <w:pPr>
        <w:rPr>
          <w:rFonts w:asciiTheme="majorBidi" w:hAnsiTheme="majorBidi" w:cstheme="majorBidi"/>
          <w:sz w:val="24"/>
          <w:szCs w:val="24"/>
        </w:rPr>
      </w:pPr>
      <w:r w:rsidRPr="005E233C">
        <w:rPr>
          <w:rFonts w:asciiTheme="majorBidi" w:hAnsiTheme="majorBidi" w:cstheme="majorBidi"/>
          <w:b/>
          <w:bCs/>
          <w:sz w:val="24"/>
          <w:szCs w:val="24"/>
        </w:rPr>
        <w:t>Overarching Objective:</w:t>
      </w:r>
      <w:r w:rsidRPr="005E233C">
        <w:rPr>
          <w:rFonts w:asciiTheme="majorBidi" w:hAnsiTheme="majorBidi" w:cstheme="majorBidi"/>
          <w:sz w:val="24"/>
          <w:szCs w:val="24"/>
        </w:rPr>
        <w:t xml:space="preserve"> </w:t>
      </w:r>
    </w:p>
    <w:p w14:paraId="71E587D0" w14:textId="77777777" w:rsidR="005E233C" w:rsidRPr="005E233C" w:rsidRDefault="005E233C" w:rsidP="005E233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>Students can relate the significance of the primary laws and customs of the Holiday of Chanukah.</w:t>
      </w:r>
    </w:p>
    <w:p w14:paraId="132511CC" w14:textId="77777777" w:rsidR="005E233C" w:rsidRDefault="005E233C" w:rsidP="005E233C">
      <w:pPr>
        <w:rPr>
          <w:rFonts w:asciiTheme="majorBidi" w:hAnsiTheme="majorBidi" w:cstheme="majorBidi"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 xml:space="preserve">PART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</w:p>
    <w:p w14:paraId="3C29BCB3" w14:textId="31BF4E21" w:rsidR="005E233C" w:rsidRPr="005E233C" w:rsidRDefault="005E233C" w:rsidP="005E233C">
      <w:pPr>
        <w:rPr>
          <w:rFonts w:asciiTheme="majorBidi" w:hAnsiTheme="majorBidi" w:cstheme="majorBidi"/>
          <w:sz w:val="24"/>
          <w:szCs w:val="24"/>
        </w:rPr>
      </w:pPr>
      <w:r w:rsidRPr="005E233C">
        <w:rPr>
          <w:rFonts w:asciiTheme="majorBidi" w:hAnsiTheme="majorBidi" w:cstheme="majorBidi"/>
          <w:b/>
          <w:bCs/>
          <w:sz w:val="24"/>
          <w:szCs w:val="24"/>
        </w:rPr>
        <w:t>Goals</w:t>
      </w:r>
      <w:r w:rsidRPr="005E233C">
        <w:rPr>
          <w:rFonts w:asciiTheme="majorBidi" w:hAnsiTheme="majorBidi" w:cstheme="majorBidi"/>
          <w:sz w:val="24"/>
          <w:szCs w:val="24"/>
        </w:rPr>
        <w:t>:</w:t>
      </w:r>
    </w:p>
    <w:p w14:paraId="37C1C47F" w14:textId="62D40D81" w:rsidR="005E233C" w:rsidRDefault="005E233C" w:rsidP="005E233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>Students will be able to clearly list the sequence of events leading up to, and</w:t>
      </w:r>
      <w:r w:rsidRPr="005E233C">
        <w:rPr>
          <w:rFonts w:asciiTheme="majorBidi" w:hAnsiTheme="majorBidi" w:cstheme="majorBidi"/>
          <w:sz w:val="24"/>
          <w:szCs w:val="24"/>
        </w:rPr>
        <w:t xml:space="preserve"> </w:t>
      </w:r>
      <w:r w:rsidRPr="005E233C">
        <w:rPr>
          <w:rFonts w:asciiTheme="majorBidi" w:hAnsiTheme="majorBidi" w:cstheme="majorBidi"/>
          <w:sz w:val="24"/>
          <w:szCs w:val="24"/>
        </w:rPr>
        <w:t xml:space="preserve">including, </w:t>
      </w:r>
      <w:proofErr w:type="spellStart"/>
      <w:r w:rsidRPr="005E233C">
        <w:rPr>
          <w:rFonts w:asciiTheme="majorBidi" w:hAnsiTheme="majorBidi" w:cstheme="majorBidi"/>
          <w:sz w:val="24"/>
          <w:szCs w:val="24"/>
        </w:rPr>
        <w:t>Nes</w:t>
      </w:r>
      <w:proofErr w:type="spellEnd"/>
      <w:r w:rsidRPr="005E233C">
        <w:rPr>
          <w:rFonts w:asciiTheme="majorBidi" w:hAnsiTheme="majorBidi" w:cstheme="majorBidi"/>
          <w:sz w:val="24"/>
          <w:szCs w:val="24"/>
        </w:rPr>
        <w:t xml:space="preserve"> Chanukah. They will internalize the message of the importance of</w:t>
      </w:r>
      <w:r w:rsidRPr="005E23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33C">
        <w:rPr>
          <w:rFonts w:asciiTheme="majorBidi" w:hAnsiTheme="majorBidi" w:cstheme="majorBidi"/>
          <w:sz w:val="24"/>
          <w:szCs w:val="24"/>
        </w:rPr>
        <w:t>Mesir</w:t>
      </w:r>
      <w:r w:rsidRPr="005E233C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5E233C">
        <w:rPr>
          <w:rFonts w:asciiTheme="majorBidi" w:hAnsiTheme="majorBidi" w:cstheme="majorBidi"/>
          <w:sz w:val="24"/>
          <w:szCs w:val="24"/>
        </w:rPr>
        <w:t xml:space="preserve"> </w:t>
      </w:r>
      <w:r w:rsidRPr="005E233C">
        <w:rPr>
          <w:rFonts w:asciiTheme="majorBidi" w:hAnsiTheme="majorBidi" w:cstheme="majorBidi"/>
          <w:sz w:val="24"/>
          <w:szCs w:val="24"/>
        </w:rPr>
        <w:t xml:space="preserve"> Nefesh for Mitzvo</w:t>
      </w:r>
      <w:r w:rsidRPr="005E233C">
        <w:rPr>
          <w:rFonts w:asciiTheme="majorBidi" w:hAnsiTheme="majorBidi" w:cstheme="majorBidi"/>
          <w:sz w:val="24"/>
          <w:szCs w:val="24"/>
        </w:rPr>
        <w:t>t</w:t>
      </w:r>
      <w:r w:rsidRPr="005E233C">
        <w:rPr>
          <w:rFonts w:asciiTheme="majorBidi" w:hAnsiTheme="majorBidi" w:cstheme="majorBidi"/>
          <w:sz w:val="24"/>
          <w:szCs w:val="24"/>
        </w:rPr>
        <w:t>.</w:t>
      </w:r>
    </w:p>
    <w:p w14:paraId="7A3B009C" w14:textId="2779393F" w:rsidR="005E233C" w:rsidRDefault="005E233C" w:rsidP="005E23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ASSIGNMENT:</w:t>
      </w:r>
    </w:p>
    <w:p w14:paraId="5151ED12" w14:textId="410F7764" w:rsidR="005E233C" w:rsidRPr="005E233C" w:rsidRDefault="005E233C" w:rsidP="005E23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A.</w:t>
      </w:r>
      <w:r w:rsidRPr="005E233C">
        <w:rPr>
          <w:rFonts w:asciiTheme="majorBidi" w:hAnsiTheme="majorBidi" w:cstheme="majorBidi"/>
          <w:sz w:val="24"/>
          <w:szCs w:val="24"/>
        </w:rPr>
        <w:t>Read</w:t>
      </w:r>
      <w:proofErr w:type="spellEnd"/>
      <w:r w:rsidRPr="005E233C">
        <w:rPr>
          <w:rFonts w:asciiTheme="majorBidi" w:hAnsiTheme="majorBidi" w:cstheme="majorBidi"/>
          <w:sz w:val="24"/>
          <w:szCs w:val="24"/>
        </w:rPr>
        <w:t xml:space="preserve"> the historical document about Chanukah</w:t>
      </w:r>
    </w:p>
    <w:p w14:paraId="50C58C0A" w14:textId="5ED0F1D8" w:rsidR="005E233C" w:rsidRPr="005E233C" w:rsidRDefault="005E233C" w:rsidP="005E233C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B.</w:t>
      </w:r>
      <w:r w:rsidRPr="005E233C">
        <w:rPr>
          <w:rFonts w:asciiTheme="majorBidi" w:hAnsiTheme="majorBidi" w:cstheme="majorBidi"/>
          <w:sz w:val="24"/>
          <w:szCs w:val="24"/>
        </w:rPr>
        <w:t>Create</w:t>
      </w:r>
      <w:proofErr w:type="spellEnd"/>
      <w:r w:rsidRPr="005E233C">
        <w:rPr>
          <w:rFonts w:asciiTheme="majorBidi" w:hAnsiTheme="majorBidi" w:cstheme="majorBidi"/>
          <w:sz w:val="24"/>
          <w:szCs w:val="24"/>
        </w:rPr>
        <w:t xml:space="preserve"> a timeline based on the document: a minimum of 14 points.</w:t>
      </w:r>
    </w:p>
    <w:p w14:paraId="73E24E17" w14:textId="2C4D2FF6" w:rsidR="005E233C" w:rsidRPr="005E233C" w:rsidRDefault="005E233C" w:rsidP="005E233C">
      <w:pPr>
        <w:rPr>
          <w:rFonts w:asciiTheme="majorBidi" w:hAnsiTheme="majorBidi" w:cstheme="majorBidi"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ART II</w:t>
      </w:r>
    </w:p>
    <w:p w14:paraId="4BDAD080" w14:textId="20F5D065" w:rsidR="005E233C" w:rsidRPr="005E233C" w:rsidRDefault="005E233C" w:rsidP="005E23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E233C">
        <w:rPr>
          <w:rFonts w:asciiTheme="majorBidi" w:hAnsiTheme="majorBidi" w:cstheme="majorBidi"/>
          <w:b/>
          <w:bCs/>
          <w:sz w:val="24"/>
          <w:szCs w:val="24"/>
        </w:rPr>
        <w:t>Goals:</w:t>
      </w:r>
    </w:p>
    <w:p w14:paraId="247D99FD" w14:textId="77777777" w:rsidR="005E233C" w:rsidRPr="005E233C" w:rsidRDefault="005E233C" w:rsidP="005E233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>Students can relate the historical background for the establishment of the holiday of Chanukah both in terms of its religious significance as well as military.</w:t>
      </w:r>
    </w:p>
    <w:p w14:paraId="01895070" w14:textId="77777777" w:rsidR="005E233C" w:rsidRPr="005E233C" w:rsidRDefault="005E233C" w:rsidP="005E233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>Students can show one practical way in which the lighting of Chanukah candles is considered more important and essential than other mitzvot (commands).</w:t>
      </w:r>
    </w:p>
    <w:p w14:paraId="0BDF7DC8" w14:textId="77777777" w:rsidR="005E233C" w:rsidRPr="005E233C" w:rsidRDefault="005E233C" w:rsidP="005E233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>Students can relate the order of how the Chanukah candles are set up, how many candles are lit per household and the order in which they are lit.</w:t>
      </w:r>
    </w:p>
    <w:p w14:paraId="17E911C4" w14:textId="77777777" w:rsidR="005E233C" w:rsidRPr="005E233C" w:rsidRDefault="005E233C" w:rsidP="005E233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 xml:space="preserve">Students can cite the most well-known customs of Chanukah including: Eating dairy meals, playing with dreidel, eating oil based foods and gif giving and cite one reason each custom is based on. </w:t>
      </w:r>
    </w:p>
    <w:p w14:paraId="61FD3153" w14:textId="5991C274" w:rsidR="005E233C" w:rsidRPr="005E233C" w:rsidRDefault="005E233C" w:rsidP="005E233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E233C">
        <w:rPr>
          <w:rFonts w:asciiTheme="majorBidi" w:hAnsiTheme="majorBidi" w:cstheme="majorBidi"/>
          <w:sz w:val="24"/>
          <w:szCs w:val="24"/>
        </w:rPr>
        <w:t xml:space="preserve">Students can explain the main theme of the Chanukah prayer of Al </w:t>
      </w:r>
      <w:proofErr w:type="spellStart"/>
      <w:r w:rsidRPr="005E233C">
        <w:rPr>
          <w:rFonts w:asciiTheme="majorBidi" w:hAnsiTheme="majorBidi" w:cstheme="majorBidi"/>
          <w:sz w:val="24"/>
          <w:szCs w:val="24"/>
        </w:rPr>
        <w:t>Hannisim</w:t>
      </w:r>
      <w:proofErr w:type="spellEnd"/>
      <w:r w:rsidRPr="005E233C">
        <w:rPr>
          <w:rFonts w:asciiTheme="majorBidi" w:hAnsiTheme="majorBidi" w:cstheme="majorBidi"/>
          <w:sz w:val="24"/>
          <w:szCs w:val="24"/>
        </w:rPr>
        <w:t>, the historical events described in it, which section it is inserted into in the daily prayers and why this is so.</w:t>
      </w:r>
    </w:p>
    <w:p w14:paraId="47DDC8C9" w14:textId="111AE445" w:rsidR="005E233C" w:rsidRDefault="005E233C" w:rsidP="005E233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FB3EF7A" w14:textId="44F6EEF1" w:rsidR="005E233C" w:rsidRDefault="005E233C" w:rsidP="005E233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039624D" w14:textId="447CFA24" w:rsidR="005E233C" w:rsidRDefault="005E233C" w:rsidP="005E233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9950C93" w14:textId="3610208B" w:rsidR="005E233C" w:rsidRDefault="005E233C" w:rsidP="005E233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3BD56BB" w14:textId="31B4FC6E" w:rsidR="005E233C" w:rsidRDefault="005E233C" w:rsidP="005E233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744E028" w14:textId="04D522E1" w:rsidR="005E233C" w:rsidRDefault="005E233C" w:rsidP="005E233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B4F868C" w14:textId="77777777" w:rsidR="009C1B07" w:rsidRDefault="009C1B07" w:rsidP="005E233C">
      <w:pPr>
        <w:rPr>
          <w:rFonts w:asciiTheme="majorBidi" w:hAnsiTheme="majorBidi" w:cstheme="majorBidi"/>
          <w:sz w:val="24"/>
          <w:szCs w:val="24"/>
        </w:rPr>
      </w:pPr>
    </w:p>
    <w:p w14:paraId="7FA7BFF7" w14:textId="4814A6CB" w:rsidR="009C1B07" w:rsidRDefault="009C1B07" w:rsidP="005E23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ASSIGNMENT:</w:t>
      </w:r>
    </w:p>
    <w:p w14:paraId="7446BCE9" w14:textId="4B55B705" w:rsidR="009C1B07" w:rsidRPr="009C1B07" w:rsidRDefault="009C1B07" w:rsidP="005E23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Answer the 9 essential questions</w:t>
      </w:r>
      <w:bookmarkStart w:id="0" w:name="_GoBack"/>
      <w:bookmarkEnd w:id="0"/>
    </w:p>
    <w:tbl>
      <w:tblPr>
        <w:tblStyle w:val="TableGrid1"/>
        <w:tblW w:w="9361" w:type="dxa"/>
        <w:tblInd w:w="-816" w:type="dxa"/>
        <w:tblLook w:val="04A0" w:firstRow="1" w:lastRow="0" w:firstColumn="1" w:lastColumn="0" w:noHBand="0" w:noVBand="1"/>
      </w:tblPr>
      <w:tblGrid>
        <w:gridCol w:w="237"/>
        <w:gridCol w:w="2194"/>
        <w:gridCol w:w="3960"/>
        <w:gridCol w:w="2700"/>
        <w:gridCol w:w="270"/>
      </w:tblGrid>
      <w:tr w:rsidR="005E233C" w:rsidRPr="00002AC5" w14:paraId="0480DB8D" w14:textId="77777777" w:rsidTr="00002AC5">
        <w:tc>
          <w:tcPr>
            <w:tcW w:w="237" w:type="dxa"/>
          </w:tcPr>
          <w:p w14:paraId="3748B6AB" w14:textId="340D2BED" w:rsidR="005E233C" w:rsidRPr="00002AC5" w:rsidRDefault="005E233C" w:rsidP="009B3EC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</w:tcPr>
          <w:p w14:paraId="7B94A18C" w14:textId="415A95CF" w:rsidR="00002AC5" w:rsidRPr="00002AC5" w:rsidRDefault="00002AC5" w:rsidP="00002AC5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960" w:type="dxa"/>
          </w:tcPr>
          <w:p w14:paraId="1006797D" w14:textId="17CC47A6" w:rsidR="005E233C" w:rsidRPr="00002AC5" w:rsidRDefault="005E233C" w:rsidP="009B3EC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Primary Sources</w:t>
            </w:r>
            <w:r w:rsidRPr="00002A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SEFARIA.ORG/TEXT</w:t>
            </w:r>
          </w:p>
        </w:tc>
        <w:tc>
          <w:tcPr>
            <w:tcW w:w="2700" w:type="dxa"/>
          </w:tcPr>
          <w:p w14:paraId="636F6D2D" w14:textId="77777777" w:rsidR="005E233C" w:rsidRPr="00002AC5" w:rsidRDefault="005E233C" w:rsidP="009B3EC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Essential Questions</w:t>
            </w:r>
          </w:p>
        </w:tc>
        <w:tc>
          <w:tcPr>
            <w:tcW w:w="270" w:type="dxa"/>
          </w:tcPr>
          <w:p w14:paraId="44BC3D1A" w14:textId="271E51E2" w:rsidR="005E233C" w:rsidRPr="00002AC5" w:rsidRDefault="005E233C" w:rsidP="009B3EC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9291" w:type="dxa"/>
        <w:tblInd w:w="-746" w:type="dxa"/>
        <w:tblLook w:val="04A0" w:firstRow="1" w:lastRow="0" w:firstColumn="1" w:lastColumn="0" w:noHBand="0" w:noVBand="1"/>
      </w:tblPr>
      <w:tblGrid>
        <w:gridCol w:w="241"/>
        <w:gridCol w:w="2180"/>
        <w:gridCol w:w="3917"/>
        <w:gridCol w:w="2684"/>
        <w:gridCol w:w="269"/>
      </w:tblGrid>
      <w:tr w:rsidR="005E233C" w:rsidRPr="00002AC5" w14:paraId="68BCED0F" w14:textId="77777777" w:rsidTr="00002AC5">
        <w:trPr>
          <w:cantSplit/>
        </w:trPr>
        <w:tc>
          <w:tcPr>
            <w:tcW w:w="241" w:type="dxa"/>
          </w:tcPr>
          <w:p w14:paraId="5E73602D" w14:textId="78F9F652" w:rsidR="005E233C" w:rsidRPr="00002AC5" w:rsidRDefault="005E233C" w:rsidP="009B3EC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0B3D81C8" w14:textId="77777777" w:rsidR="005E233C" w:rsidRPr="00002AC5" w:rsidRDefault="005E233C" w:rsidP="005E233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Story of Chanukah</w:t>
            </w:r>
          </w:p>
          <w:p w14:paraId="774A6D1D" w14:textId="77777777" w:rsidR="005E233C" w:rsidRPr="00002AC5" w:rsidRDefault="005E233C" w:rsidP="009B3EC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14:paraId="7D48ED77" w14:textId="77777777" w:rsidR="005E233C" w:rsidRPr="00002AC5" w:rsidRDefault="005E233C" w:rsidP="009B3EC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Skills:</w:t>
            </w:r>
          </w:p>
          <w:p w14:paraId="71CAD8DA" w14:textId="77777777" w:rsidR="005E233C" w:rsidRPr="00002AC5" w:rsidRDefault="005E233C" w:rsidP="005E233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Applying historical lessons to the modern day.</w:t>
            </w:r>
          </w:p>
        </w:tc>
        <w:tc>
          <w:tcPr>
            <w:tcW w:w="3917" w:type="dxa"/>
          </w:tcPr>
          <w:p w14:paraId="4C4E4CCA" w14:textId="52686511" w:rsidR="00002AC5" w:rsidRDefault="00002AC5" w:rsidP="00002AC5">
            <w:pPr>
              <w:pStyle w:val="ListParagraph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GOAL 1</w:t>
            </w:r>
          </w:p>
          <w:p w14:paraId="0DEE0F52" w14:textId="5147D8A0" w:rsidR="005E233C" w:rsidRPr="00002AC5" w:rsidRDefault="005E233C" w:rsidP="005E233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Maimonides’ Laws of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Megilla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Vechanukah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Chapter 3</w:t>
            </w:r>
          </w:p>
          <w:p w14:paraId="00CE7477" w14:textId="77777777" w:rsidR="005E233C" w:rsidRPr="00002AC5" w:rsidRDefault="005E233C" w:rsidP="005E233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Megillat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Antiochus</w:t>
            </w:r>
          </w:p>
          <w:p w14:paraId="0B56AB23" w14:textId="77777777" w:rsidR="005E233C" w:rsidRPr="00002AC5" w:rsidRDefault="005E233C" w:rsidP="005E233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Talmud Tractate Shabbat 21b “Mai Chanukah”</w:t>
            </w:r>
          </w:p>
          <w:p w14:paraId="16F01025" w14:textId="77777777" w:rsidR="005E233C" w:rsidRPr="00002AC5" w:rsidRDefault="005E233C" w:rsidP="005E233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Al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Hannisim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prayer in Amidah</w:t>
            </w:r>
          </w:p>
        </w:tc>
        <w:tc>
          <w:tcPr>
            <w:tcW w:w="2684" w:type="dxa"/>
          </w:tcPr>
          <w:p w14:paraId="5771AB06" w14:textId="77777777" w:rsidR="005E233C" w:rsidRPr="00002AC5" w:rsidRDefault="005E233C" w:rsidP="005E233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What historical events led to the establishment of the Rabbinic Holiday of Chanukah?</w:t>
            </w:r>
          </w:p>
          <w:p w14:paraId="3EBAF4F0" w14:textId="77777777" w:rsidR="005E233C" w:rsidRPr="00002AC5" w:rsidRDefault="005E233C" w:rsidP="005E233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Which holidays are Biblical vs Rabbinic? </w:t>
            </w:r>
          </w:p>
        </w:tc>
        <w:tc>
          <w:tcPr>
            <w:tcW w:w="269" w:type="dxa"/>
          </w:tcPr>
          <w:p w14:paraId="0A61E5E3" w14:textId="2E4F8EFB" w:rsidR="005E233C" w:rsidRPr="00002AC5" w:rsidRDefault="005E233C" w:rsidP="009B3E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02AC5" w:rsidRPr="00002AC5" w14:paraId="2DE6EDA0" w14:textId="77777777" w:rsidTr="00002AC5">
        <w:trPr>
          <w:trHeight w:val="2411"/>
        </w:trPr>
        <w:tc>
          <w:tcPr>
            <w:tcW w:w="241" w:type="dxa"/>
          </w:tcPr>
          <w:p w14:paraId="32DF501C" w14:textId="491E3F6D" w:rsidR="005E233C" w:rsidRPr="00002AC5" w:rsidRDefault="005E233C" w:rsidP="009B3EC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3C111F15" w14:textId="77777777" w:rsidR="005E233C" w:rsidRPr="00002AC5" w:rsidRDefault="005E233C" w:rsidP="009B3EC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Order of Candle Lighting and the special import of this Mitzvah</w:t>
            </w:r>
          </w:p>
          <w:p w14:paraId="77E24B75" w14:textId="77777777" w:rsidR="005E233C" w:rsidRPr="00002AC5" w:rsidRDefault="005E233C" w:rsidP="009B3E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216F820" w14:textId="77777777" w:rsidR="005E233C" w:rsidRPr="00002AC5" w:rsidRDefault="005E233C" w:rsidP="009B3EC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639A004" w14:textId="77777777" w:rsidR="005E233C" w:rsidRPr="00002AC5" w:rsidRDefault="005E233C" w:rsidP="009B3EC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Skills:</w:t>
            </w:r>
          </w:p>
          <w:p w14:paraId="4BBCA2BA" w14:textId="77777777" w:rsidR="005E233C" w:rsidRPr="00002AC5" w:rsidRDefault="005E233C" w:rsidP="005E233C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Applying correct law to varying situations</w:t>
            </w:r>
          </w:p>
        </w:tc>
        <w:tc>
          <w:tcPr>
            <w:tcW w:w="3917" w:type="dxa"/>
          </w:tcPr>
          <w:p w14:paraId="593DD28A" w14:textId="3CA543FD" w:rsidR="00002AC5" w:rsidRDefault="00002AC5" w:rsidP="00002AC5">
            <w:pPr>
              <w:pStyle w:val="ListParagraph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GOAL 2-3</w:t>
            </w:r>
          </w:p>
          <w:p w14:paraId="1EBB9B47" w14:textId="09FA0FD3" w:rsidR="005E233C" w:rsidRPr="00002AC5" w:rsidRDefault="005E233C" w:rsidP="005E233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Shulchan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Aruch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Orach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Chaim 676 and Mishnah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Berurah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9 on order of lighting</w:t>
            </w:r>
          </w:p>
          <w:p w14:paraId="1E40C73D" w14:textId="77777777" w:rsidR="005E233C" w:rsidRPr="00002AC5" w:rsidRDefault="005E233C" w:rsidP="005E233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Maimonides Laws of Chanukah 4:12, Shulchan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Aruch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671:1 on importance of the Mitzvah of lighting.</w:t>
            </w:r>
          </w:p>
          <w:p w14:paraId="36283DD6" w14:textId="77777777" w:rsidR="005E233C" w:rsidRPr="00002AC5" w:rsidRDefault="005E233C" w:rsidP="005E233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Talmud Tractate Shabbat 21b on number of candles lit per household. </w:t>
            </w:r>
          </w:p>
          <w:p w14:paraId="40D909F1" w14:textId="77777777" w:rsidR="005E233C" w:rsidRPr="00002AC5" w:rsidRDefault="005E233C" w:rsidP="005E233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Shulchan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Aruch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Ram’a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671:2 on procedure for Ashkenazim and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Sefardim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</w:tc>
        <w:tc>
          <w:tcPr>
            <w:tcW w:w="2684" w:type="dxa"/>
          </w:tcPr>
          <w:p w14:paraId="1D93FA64" w14:textId="77777777" w:rsidR="005E233C" w:rsidRPr="00002AC5" w:rsidRDefault="005E233C" w:rsidP="005E233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In what way is the special importance of Chanukah candles manifest in its laws?</w:t>
            </w:r>
          </w:p>
          <w:p w14:paraId="50F98DB7" w14:textId="77777777" w:rsidR="005E233C" w:rsidRPr="00002AC5" w:rsidRDefault="005E233C" w:rsidP="005E233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What is the proper number of candles lit per household?</w:t>
            </w:r>
          </w:p>
          <w:p w14:paraId="10BE98F3" w14:textId="77777777" w:rsidR="005E233C" w:rsidRPr="00002AC5" w:rsidRDefault="005E233C" w:rsidP="005E233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What is the proper order of lighting?</w:t>
            </w:r>
          </w:p>
        </w:tc>
        <w:tc>
          <w:tcPr>
            <w:tcW w:w="269" w:type="dxa"/>
          </w:tcPr>
          <w:p w14:paraId="09A584DE" w14:textId="40EF69D4" w:rsidR="005E233C" w:rsidRPr="00002AC5" w:rsidRDefault="005E233C" w:rsidP="00002A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233C" w:rsidRPr="00002AC5" w14:paraId="182D478A" w14:textId="77777777" w:rsidTr="00002AC5">
        <w:trPr>
          <w:cantSplit/>
        </w:trPr>
        <w:tc>
          <w:tcPr>
            <w:tcW w:w="241" w:type="dxa"/>
          </w:tcPr>
          <w:p w14:paraId="0F36D6B7" w14:textId="55D452CA" w:rsidR="005E233C" w:rsidRPr="00002AC5" w:rsidRDefault="005E233C" w:rsidP="009B3EC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45D7D7D0" w14:textId="77777777" w:rsidR="005E233C" w:rsidRPr="00002AC5" w:rsidRDefault="005E233C" w:rsidP="009B3EC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02A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Customs of Chanukah: Oil, Dreidel, Dairy, Gift Giving</w:t>
            </w:r>
          </w:p>
          <w:p w14:paraId="047F1C49" w14:textId="77777777" w:rsidR="005E233C" w:rsidRPr="00002AC5" w:rsidRDefault="005E233C" w:rsidP="009B3EC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74948C2" w14:textId="77777777" w:rsidR="005E233C" w:rsidRPr="00002AC5" w:rsidRDefault="005E233C" w:rsidP="009B3ECA">
            <w:pP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14:paraId="11791A76" w14:textId="77777777" w:rsidR="005E233C" w:rsidRPr="00002AC5" w:rsidRDefault="005E233C" w:rsidP="009B3EC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Skills: Applying fitting rationale to customs</w:t>
            </w:r>
          </w:p>
        </w:tc>
        <w:tc>
          <w:tcPr>
            <w:tcW w:w="3917" w:type="dxa"/>
          </w:tcPr>
          <w:p w14:paraId="2496B479" w14:textId="3EE50CC6" w:rsidR="00002AC5" w:rsidRDefault="00002AC5" w:rsidP="00002AC5">
            <w:pPr>
              <w:pStyle w:val="ListParagraph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GOAL 3</w:t>
            </w:r>
          </w:p>
          <w:p w14:paraId="6DF8EE7E" w14:textId="2B2E26E4" w:rsidR="005E233C" w:rsidRPr="00002AC5" w:rsidRDefault="005E233C" w:rsidP="005E233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Ram”a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to Shulchan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Aruch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Orach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Chaim 670:2, Chayei Adam 154:3 on custom of eating dairy meals based on episode of Yehudit. </w:t>
            </w:r>
          </w:p>
          <w:p w14:paraId="01E23883" w14:textId="4E97050E" w:rsidR="005E233C" w:rsidRPr="00002AC5" w:rsidRDefault="005E233C" w:rsidP="005E233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Nitei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Gavriel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Ch</w:t>
            </w:r>
            <w:r w:rsidR="00002AC5" w:rsidRPr="00002AC5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nukah 51:13,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Yalkut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Yosef 671:15 on custom of eating oil based foods.</w:t>
            </w:r>
          </w:p>
          <w:p w14:paraId="5E9E99E2" w14:textId="77777777" w:rsidR="005E233C" w:rsidRPr="00002AC5" w:rsidRDefault="005E233C" w:rsidP="005E233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Nitei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Gavriel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Chanukah 51:1,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Piskei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Teshuvot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670:4 on custom and rationale of playing dreidel.</w:t>
            </w:r>
          </w:p>
          <w:p w14:paraId="058257F6" w14:textId="77777777" w:rsidR="005E233C" w:rsidRPr="00002AC5" w:rsidRDefault="005E233C" w:rsidP="005E233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Piskei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Teshuvot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670:3 on custom to give Chanukah gifts or money. </w:t>
            </w:r>
          </w:p>
        </w:tc>
        <w:tc>
          <w:tcPr>
            <w:tcW w:w="2684" w:type="dxa"/>
          </w:tcPr>
          <w:p w14:paraId="74752F36" w14:textId="32610203" w:rsidR="005E233C" w:rsidRPr="00002AC5" w:rsidRDefault="005E233C" w:rsidP="009B3EC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EA12952" w14:textId="77777777" w:rsidR="005E233C" w:rsidRPr="00002AC5" w:rsidRDefault="005E233C" w:rsidP="005E233C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What customs are associated with Chanukah and what is the rationale and history behind these customs?</w:t>
            </w:r>
          </w:p>
        </w:tc>
        <w:tc>
          <w:tcPr>
            <w:tcW w:w="269" w:type="dxa"/>
          </w:tcPr>
          <w:p w14:paraId="7E2CCFD0" w14:textId="493DEE6C" w:rsidR="005E233C" w:rsidRPr="00002AC5" w:rsidRDefault="005E233C" w:rsidP="00002AC5">
            <w:pPr>
              <w:pStyle w:val="ListParagraph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233C" w:rsidRPr="00002AC5" w14:paraId="4D830C14" w14:textId="77777777" w:rsidTr="00002AC5">
        <w:trPr>
          <w:trHeight w:val="3500"/>
        </w:trPr>
        <w:tc>
          <w:tcPr>
            <w:tcW w:w="241" w:type="dxa"/>
          </w:tcPr>
          <w:p w14:paraId="1C1E3F0B" w14:textId="4D78F3B6" w:rsidR="005E233C" w:rsidRPr="00002AC5" w:rsidRDefault="005E233C" w:rsidP="009B3EC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</w:tcPr>
          <w:p w14:paraId="4F654E87" w14:textId="67F09254" w:rsidR="005E233C" w:rsidRDefault="005E233C" w:rsidP="009B3EC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Al </w:t>
            </w:r>
            <w:proofErr w:type="spellStart"/>
            <w:r w:rsidRPr="00002A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Hanissim</w:t>
            </w:r>
            <w:proofErr w:type="spellEnd"/>
            <w:r w:rsidRPr="00002AC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Prayer </w:t>
            </w:r>
          </w:p>
          <w:p w14:paraId="132A8C57" w14:textId="77777777" w:rsidR="00002AC5" w:rsidRPr="00002AC5" w:rsidRDefault="00002AC5" w:rsidP="009B3EC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E5FDC28" w14:textId="77777777" w:rsidR="005E233C" w:rsidRPr="00002AC5" w:rsidRDefault="005E233C" w:rsidP="009B3EC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Skill: Translating and Identifying Familiar Roots in Hebrew Terminology.</w:t>
            </w:r>
          </w:p>
        </w:tc>
        <w:tc>
          <w:tcPr>
            <w:tcW w:w="3917" w:type="dxa"/>
          </w:tcPr>
          <w:p w14:paraId="2BCE9DBD" w14:textId="3DEDCE32" w:rsidR="00002AC5" w:rsidRDefault="00002AC5" w:rsidP="00002AC5">
            <w:pPr>
              <w:pStyle w:val="ListParagraph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GOAL 4</w:t>
            </w:r>
          </w:p>
          <w:p w14:paraId="0E8D9D43" w14:textId="49BB26DC" w:rsidR="005E233C" w:rsidRPr="00002AC5" w:rsidRDefault="005E233C" w:rsidP="005E233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Amidah Prayer blessing of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Modim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with commentary of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Sifsei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Chaim</w:t>
            </w:r>
          </w:p>
          <w:p w14:paraId="69D6C5B0" w14:textId="77777777" w:rsidR="005E233C" w:rsidRPr="00002AC5" w:rsidRDefault="005E233C" w:rsidP="005E233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Birkat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Hamazon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>/Grace after meals</w:t>
            </w:r>
          </w:p>
        </w:tc>
        <w:tc>
          <w:tcPr>
            <w:tcW w:w="2684" w:type="dxa"/>
          </w:tcPr>
          <w:p w14:paraId="750DBF9C" w14:textId="77777777" w:rsidR="005E233C" w:rsidRPr="00002AC5" w:rsidRDefault="005E233C" w:rsidP="005E233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What history of Chanukah is described in the “Al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Hanissim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>” prayer?</w:t>
            </w:r>
          </w:p>
          <w:p w14:paraId="2B7CB2CB" w14:textId="77777777" w:rsidR="005E233C" w:rsidRPr="00002AC5" w:rsidRDefault="005E233C" w:rsidP="005E233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Why is it appropriate for this prayer to be added to the thanksgiving section of both the daily Amidah and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Birkat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02AC5">
              <w:rPr>
                <w:rFonts w:asciiTheme="majorBidi" w:hAnsiTheme="majorBidi" w:cstheme="majorBidi"/>
                <w:sz w:val="20"/>
                <w:szCs w:val="20"/>
              </w:rPr>
              <w:t>Hamazon</w:t>
            </w:r>
            <w:proofErr w:type="spellEnd"/>
            <w:r w:rsidRPr="00002AC5">
              <w:rPr>
                <w:rFonts w:asciiTheme="majorBidi" w:hAnsiTheme="majorBidi" w:cstheme="majorBidi"/>
                <w:sz w:val="20"/>
                <w:szCs w:val="20"/>
              </w:rPr>
              <w:t>/grace after meals?</w:t>
            </w:r>
          </w:p>
          <w:p w14:paraId="69E3D79B" w14:textId="77777777" w:rsidR="005E233C" w:rsidRPr="00002AC5" w:rsidRDefault="005E233C" w:rsidP="005E233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02AC5">
              <w:rPr>
                <w:rFonts w:asciiTheme="majorBidi" w:hAnsiTheme="majorBidi" w:cstheme="majorBidi"/>
                <w:sz w:val="20"/>
                <w:szCs w:val="20"/>
              </w:rPr>
              <w:t>What different facets of the miracles of Chanukah are mentioned in this prayer?</w:t>
            </w:r>
          </w:p>
        </w:tc>
        <w:tc>
          <w:tcPr>
            <w:tcW w:w="269" w:type="dxa"/>
          </w:tcPr>
          <w:p w14:paraId="18930AA3" w14:textId="4982F99D" w:rsidR="005E233C" w:rsidRPr="00002AC5" w:rsidRDefault="005E233C" w:rsidP="00002A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C0BD8A5" w14:textId="77777777" w:rsidR="005E233C" w:rsidRPr="00002AC5" w:rsidRDefault="005E233C" w:rsidP="009B3ECA">
            <w:pPr>
              <w:pStyle w:val="List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77348D0" w14:textId="77777777" w:rsidR="005E233C" w:rsidRDefault="005E233C" w:rsidP="005E233C"/>
    <w:p w14:paraId="5CBD1C77" w14:textId="6F8D3807" w:rsidR="005E233C" w:rsidRPr="009C1B07" w:rsidRDefault="009C1B07" w:rsidP="005E233C">
      <w:pPr>
        <w:rPr>
          <w:b/>
          <w:bCs/>
        </w:rPr>
      </w:pPr>
      <w:r w:rsidRPr="009C1B07">
        <w:rPr>
          <w:b/>
          <w:bCs/>
        </w:rPr>
        <w:t>Grade is based out of 100 points:   See blog for rubric and late work</w:t>
      </w:r>
    </w:p>
    <w:p w14:paraId="5DF9F751" w14:textId="7EA722B3" w:rsidR="005E233C" w:rsidRDefault="005E233C" w:rsidP="005E233C">
      <w:pPr>
        <w:rPr>
          <w:color w:val="FFC000"/>
        </w:rPr>
      </w:pPr>
    </w:p>
    <w:p w14:paraId="13156823" w14:textId="77777777" w:rsidR="005E233C" w:rsidRPr="005E233C" w:rsidRDefault="005E233C" w:rsidP="005E233C">
      <w:pPr>
        <w:rPr>
          <w:rFonts w:asciiTheme="majorBidi" w:hAnsiTheme="majorBidi" w:cstheme="majorBidi"/>
          <w:sz w:val="24"/>
          <w:szCs w:val="24"/>
        </w:rPr>
      </w:pPr>
    </w:p>
    <w:sectPr w:rsidR="005E233C" w:rsidRPr="005E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691"/>
    <w:multiLevelType w:val="hybridMultilevel"/>
    <w:tmpl w:val="FF10B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D400C"/>
    <w:multiLevelType w:val="hybridMultilevel"/>
    <w:tmpl w:val="74963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6B136C9"/>
    <w:multiLevelType w:val="hybridMultilevel"/>
    <w:tmpl w:val="13282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24619"/>
    <w:multiLevelType w:val="hybridMultilevel"/>
    <w:tmpl w:val="9DD2E868"/>
    <w:lvl w:ilvl="0" w:tplc="9D8A3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5A69"/>
    <w:multiLevelType w:val="hybridMultilevel"/>
    <w:tmpl w:val="33D02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7483C"/>
    <w:multiLevelType w:val="hybridMultilevel"/>
    <w:tmpl w:val="C434B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6142C"/>
    <w:multiLevelType w:val="hybridMultilevel"/>
    <w:tmpl w:val="D508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67878"/>
    <w:multiLevelType w:val="hybridMultilevel"/>
    <w:tmpl w:val="BD6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542"/>
    <w:multiLevelType w:val="hybridMultilevel"/>
    <w:tmpl w:val="CACA5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32379"/>
    <w:multiLevelType w:val="hybridMultilevel"/>
    <w:tmpl w:val="4ECC6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6422F3"/>
    <w:multiLevelType w:val="hybridMultilevel"/>
    <w:tmpl w:val="009A8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A35F4B"/>
    <w:multiLevelType w:val="hybridMultilevel"/>
    <w:tmpl w:val="F860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C000E"/>
    <w:multiLevelType w:val="hybridMultilevel"/>
    <w:tmpl w:val="8012B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3C"/>
    <w:rsid w:val="00002AC5"/>
    <w:rsid w:val="005E233C"/>
    <w:rsid w:val="0069596F"/>
    <w:rsid w:val="009C1B07"/>
    <w:rsid w:val="00A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724D"/>
  <w15:chartTrackingRefBased/>
  <w15:docId w15:val="{BEAACF0A-BC73-4E5C-8610-3305D3E5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3C"/>
    <w:pPr>
      <w:ind w:left="720"/>
      <w:contextualSpacing/>
    </w:pPr>
  </w:style>
  <w:style w:type="table" w:styleId="TableGrid">
    <w:name w:val="Table Grid"/>
    <w:basedOn w:val="TableNormal"/>
    <w:uiPriority w:val="39"/>
    <w:rsid w:val="005E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E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marcovitz</dc:creator>
  <cp:keywords/>
  <dc:description/>
  <cp:lastModifiedBy>avi marcovitz</cp:lastModifiedBy>
  <cp:revision>2</cp:revision>
  <dcterms:created xsi:type="dcterms:W3CDTF">2019-10-22T17:47:00Z</dcterms:created>
  <dcterms:modified xsi:type="dcterms:W3CDTF">2019-10-22T18:12:00Z</dcterms:modified>
</cp:coreProperties>
</file>